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4821" w14:textId="1DF0A5FD" w:rsidR="00FF52A9" w:rsidRPr="007F747D" w:rsidRDefault="007F747D" w:rsidP="00977FCD">
      <w:pPr>
        <w:spacing w:line="276" w:lineRule="auto"/>
        <w:jc w:val="both"/>
        <w:rPr>
          <w:rFonts w:ascii="Helvetica" w:hAnsi="Helvetica"/>
          <w:b/>
        </w:rPr>
      </w:pPr>
      <w:bookmarkStart w:id="0" w:name="_GoBack"/>
      <w:bookmarkEnd w:id="0"/>
      <w:r w:rsidRPr="007F747D">
        <w:rPr>
          <w:rFonts w:ascii="Helvetica" w:hAnsi="Helvetica"/>
          <w:b/>
        </w:rPr>
        <w:t>Handlungs</w:t>
      </w:r>
      <w:r w:rsidR="00F068C0">
        <w:rPr>
          <w:rFonts w:ascii="Helvetica" w:hAnsi="Helvetica"/>
          <w:b/>
        </w:rPr>
        <w:t>richtlinie</w:t>
      </w:r>
      <w:r w:rsidRPr="007F747D">
        <w:rPr>
          <w:rFonts w:ascii="Helvetica" w:hAnsi="Helvetica"/>
          <w:b/>
        </w:rPr>
        <w:t xml:space="preserve"> für die Erhebung </w:t>
      </w:r>
      <w:r w:rsidR="00DF7E98">
        <w:rPr>
          <w:rFonts w:ascii="Helvetica" w:hAnsi="Helvetica"/>
          <w:b/>
        </w:rPr>
        <w:t>der</w:t>
      </w:r>
      <w:r w:rsidRPr="007F747D">
        <w:rPr>
          <w:rFonts w:ascii="Helvetica" w:hAnsi="Helvetica"/>
          <w:b/>
        </w:rPr>
        <w:t xml:space="preserve"> Kontaktdaten</w:t>
      </w:r>
    </w:p>
    <w:p w14:paraId="6AB86394" w14:textId="77777777" w:rsidR="00D81239" w:rsidRPr="001203D6" w:rsidRDefault="00D81239" w:rsidP="00977FCD">
      <w:pPr>
        <w:spacing w:line="276" w:lineRule="auto"/>
        <w:jc w:val="both"/>
        <w:rPr>
          <w:rFonts w:ascii="Helvetica" w:eastAsia="Times New Roman" w:hAnsi="Helvetica" w:cs="Times New Roman"/>
          <w:i/>
        </w:rPr>
      </w:pPr>
    </w:p>
    <w:p w14:paraId="3ED12591" w14:textId="4331BA4E" w:rsidR="00922ED5" w:rsidRPr="001203D6" w:rsidRDefault="00D81239" w:rsidP="00977FCD">
      <w:pPr>
        <w:spacing w:line="276" w:lineRule="auto"/>
        <w:jc w:val="both"/>
        <w:rPr>
          <w:rFonts w:ascii="Helvetica" w:hAnsi="Helvetica"/>
        </w:rPr>
      </w:pPr>
      <w:r w:rsidRPr="001203D6">
        <w:rPr>
          <w:rFonts w:ascii="Helvetica" w:hAnsi="Helvetica"/>
        </w:rPr>
        <w:t>Um die Dokume</w:t>
      </w:r>
      <w:r w:rsidR="007F747D">
        <w:rPr>
          <w:rFonts w:ascii="Helvetica" w:hAnsi="Helvetica"/>
        </w:rPr>
        <w:t>ntation der Kontaktdaten zu vereinfachen</w:t>
      </w:r>
      <w:r w:rsidR="00922ED5" w:rsidRPr="001203D6">
        <w:rPr>
          <w:rFonts w:ascii="Helvetica" w:hAnsi="Helvetica"/>
        </w:rPr>
        <w:t xml:space="preserve">, </w:t>
      </w:r>
      <w:r w:rsidR="007F747D">
        <w:rPr>
          <w:rFonts w:ascii="Helvetica" w:hAnsi="Helvetica"/>
        </w:rPr>
        <w:t xml:space="preserve">sollte die Auflistung der Kontakte in </w:t>
      </w:r>
      <w:r w:rsidR="00F068C0">
        <w:rPr>
          <w:rFonts w:ascii="Helvetica" w:hAnsi="Helvetica"/>
        </w:rPr>
        <w:t xml:space="preserve">Papierform </w:t>
      </w:r>
      <w:r w:rsidR="007F747D">
        <w:rPr>
          <w:rFonts w:ascii="Helvetica" w:hAnsi="Helvetica"/>
        </w:rPr>
        <w:t xml:space="preserve">erfolgen. </w:t>
      </w:r>
      <w:r w:rsidRPr="001203D6">
        <w:rPr>
          <w:rFonts w:ascii="Helvetica" w:hAnsi="Helvetica"/>
        </w:rPr>
        <w:t>Eine digitale Erfassung könnte zu</w:t>
      </w:r>
      <w:r w:rsidR="00F068C0">
        <w:rPr>
          <w:rFonts w:ascii="Helvetica" w:hAnsi="Helvetica"/>
        </w:rPr>
        <w:t xml:space="preserve"> einem Mehra</w:t>
      </w:r>
      <w:r w:rsidRPr="001203D6">
        <w:rPr>
          <w:rFonts w:ascii="Helvetica" w:hAnsi="Helvetica"/>
        </w:rPr>
        <w:t>ufwand bei der Erfüllung datenschutzrechtlicher Vorgaben führen.</w:t>
      </w:r>
    </w:p>
    <w:p w14:paraId="789B0EBA" w14:textId="77777777" w:rsidR="00922ED5" w:rsidRPr="001203D6" w:rsidRDefault="00922ED5" w:rsidP="00977FCD">
      <w:pPr>
        <w:spacing w:line="276" w:lineRule="auto"/>
        <w:jc w:val="both"/>
        <w:rPr>
          <w:rFonts w:ascii="Helvetica" w:hAnsi="Helvetica"/>
        </w:rPr>
      </w:pPr>
    </w:p>
    <w:p w14:paraId="6F90FAB7" w14:textId="7260FBE3" w:rsidR="00922ED5" w:rsidRPr="001203D6" w:rsidRDefault="00922ED5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b/>
          <w:sz w:val="24"/>
          <w:szCs w:val="24"/>
        </w:rPr>
      </w:pPr>
      <w:r w:rsidRPr="001203D6">
        <w:rPr>
          <w:rFonts w:ascii="Helvetica" w:hAnsi="Helvetica" w:cstheme="minorBidi"/>
          <w:b/>
          <w:sz w:val="24"/>
          <w:szCs w:val="24"/>
        </w:rPr>
        <w:t>Bei der Datenverarb</w:t>
      </w:r>
      <w:r w:rsidR="007F747D">
        <w:rPr>
          <w:rFonts w:ascii="Helvetica" w:hAnsi="Helvetica" w:cstheme="minorBidi"/>
          <w:b/>
          <w:sz w:val="24"/>
          <w:szCs w:val="24"/>
        </w:rPr>
        <w:t>eitung sind folgende</w:t>
      </w:r>
      <w:r w:rsidRPr="001203D6">
        <w:rPr>
          <w:rFonts w:ascii="Helvetica" w:hAnsi="Helvetica" w:cstheme="minorBidi"/>
          <w:b/>
          <w:sz w:val="24"/>
          <w:szCs w:val="24"/>
        </w:rPr>
        <w:t> </w:t>
      </w:r>
      <w:r w:rsidRPr="001203D6">
        <w:rPr>
          <w:rFonts w:ascii="Helvetica" w:hAnsi="Helvetica" w:cstheme="minorBidi"/>
          <w:b/>
          <w:bCs/>
          <w:sz w:val="24"/>
          <w:szCs w:val="24"/>
        </w:rPr>
        <w:t>Grundsätze</w:t>
      </w:r>
      <w:r w:rsidRPr="001203D6">
        <w:rPr>
          <w:rFonts w:ascii="Helvetica" w:hAnsi="Helvetica" w:cstheme="minorBidi"/>
          <w:b/>
          <w:sz w:val="24"/>
          <w:szCs w:val="24"/>
        </w:rPr>
        <w:t> zu beachten:</w:t>
      </w:r>
    </w:p>
    <w:p w14:paraId="27EF3625" w14:textId="77777777" w:rsidR="00922ED5" w:rsidRPr="001203D6" w:rsidRDefault="00922ED5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i/>
          <w:iCs/>
          <w:sz w:val="24"/>
          <w:szCs w:val="24"/>
        </w:rPr>
      </w:pPr>
    </w:p>
    <w:p w14:paraId="1EFCE011" w14:textId="77777777" w:rsidR="00922ED5" w:rsidRPr="001203D6" w:rsidRDefault="00922ED5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b/>
          <w:sz w:val="24"/>
          <w:szCs w:val="24"/>
        </w:rPr>
      </w:pPr>
      <w:r w:rsidRPr="001203D6">
        <w:rPr>
          <w:rFonts w:ascii="Helvetica" w:hAnsi="Helvetica" w:cstheme="minorBidi"/>
          <w:b/>
          <w:iCs/>
          <w:sz w:val="24"/>
          <w:szCs w:val="24"/>
        </w:rPr>
        <w:t>Zweckbindung</w:t>
      </w:r>
    </w:p>
    <w:p w14:paraId="21EB4CB5" w14:textId="64A3F925" w:rsidR="00922ED5" w:rsidRPr="001203D6" w:rsidRDefault="00F068C0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sz w:val="24"/>
          <w:szCs w:val="24"/>
        </w:rPr>
      </w:pPr>
      <w:r>
        <w:rPr>
          <w:rFonts w:ascii="Helvetica" w:hAnsi="Helvetica" w:cstheme="minorBidi"/>
          <w:sz w:val="24"/>
          <w:szCs w:val="24"/>
        </w:rPr>
        <w:t xml:space="preserve">Die personenbezogenen Daten </w:t>
      </w:r>
      <w:r w:rsidR="00922ED5" w:rsidRPr="001203D6">
        <w:rPr>
          <w:rFonts w:ascii="Helvetica" w:hAnsi="Helvetica" w:cstheme="minorBidi"/>
          <w:sz w:val="24"/>
          <w:szCs w:val="24"/>
        </w:rPr>
        <w:t>dürfen </w:t>
      </w:r>
      <w:r w:rsidR="00922ED5" w:rsidRPr="001203D6">
        <w:rPr>
          <w:rFonts w:ascii="Helvetica" w:hAnsi="Helvetica" w:cstheme="minorBidi"/>
          <w:b/>
          <w:bCs/>
          <w:sz w:val="24"/>
          <w:szCs w:val="24"/>
        </w:rPr>
        <w:t>zu keinem anderen Zweck</w:t>
      </w:r>
      <w:r w:rsidR="00922ED5" w:rsidRPr="001203D6">
        <w:rPr>
          <w:rFonts w:ascii="Helvetica" w:hAnsi="Helvetica" w:cstheme="minorBidi"/>
          <w:sz w:val="24"/>
          <w:szCs w:val="24"/>
        </w:rPr>
        <w:t>, insbesondere nicht für Werbezwecke, ve</w:t>
      </w:r>
      <w:r w:rsidR="007F747D">
        <w:rPr>
          <w:rFonts w:ascii="Helvetica" w:hAnsi="Helvetica" w:cstheme="minorBidi"/>
          <w:sz w:val="24"/>
          <w:szCs w:val="24"/>
        </w:rPr>
        <w:t xml:space="preserve">rwendet werden. Zulässig ist es, </w:t>
      </w:r>
      <w:r w:rsidR="00922ED5" w:rsidRPr="001203D6">
        <w:rPr>
          <w:rFonts w:ascii="Helvetica" w:hAnsi="Helvetica" w:cstheme="minorBidi"/>
          <w:sz w:val="24"/>
          <w:szCs w:val="24"/>
        </w:rPr>
        <w:t>bereits vorhandene perso</w:t>
      </w:r>
      <w:r w:rsidR="007F747D">
        <w:rPr>
          <w:rFonts w:ascii="Helvetica" w:hAnsi="Helvetica" w:cstheme="minorBidi"/>
          <w:sz w:val="24"/>
          <w:szCs w:val="24"/>
        </w:rPr>
        <w:t>nenbezogene Daten (Kundenkonten etc.</w:t>
      </w:r>
      <w:r w:rsidR="00922ED5" w:rsidRPr="001203D6">
        <w:rPr>
          <w:rFonts w:ascii="Helvetica" w:hAnsi="Helvetica" w:cstheme="minorBidi"/>
          <w:sz w:val="24"/>
          <w:szCs w:val="24"/>
        </w:rPr>
        <w:t xml:space="preserve">) zu nutzen. Wichtig ist, dass </w:t>
      </w:r>
      <w:r>
        <w:rPr>
          <w:rFonts w:ascii="Helvetica" w:hAnsi="Helvetica" w:cstheme="minorBidi"/>
          <w:sz w:val="24"/>
          <w:szCs w:val="24"/>
        </w:rPr>
        <w:t xml:space="preserve">die betroffenen Personen </w:t>
      </w:r>
      <w:r w:rsidR="007F747D">
        <w:rPr>
          <w:rFonts w:ascii="Helvetica" w:hAnsi="Helvetica" w:cstheme="minorBidi"/>
          <w:sz w:val="24"/>
          <w:szCs w:val="24"/>
        </w:rPr>
        <w:t xml:space="preserve">unmittelbar </w:t>
      </w:r>
      <w:r w:rsidR="00922ED5" w:rsidRPr="001203D6">
        <w:rPr>
          <w:rFonts w:ascii="Helvetica" w:hAnsi="Helvetica" w:cstheme="minorBidi"/>
          <w:sz w:val="24"/>
          <w:szCs w:val="24"/>
        </w:rPr>
        <w:t xml:space="preserve">darüber informiert werden, dass ihre Daten zum Zweck der Erfüllung  der Vorgaben aus der </w:t>
      </w:r>
      <w:r>
        <w:rPr>
          <w:rFonts w:ascii="Helvetica" w:hAnsi="Helvetica" w:cstheme="minorBidi"/>
          <w:sz w:val="24"/>
          <w:szCs w:val="24"/>
        </w:rPr>
        <w:t>„</w:t>
      </w:r>
      <w:r w:rsidR="00922ED5" w:rsidRPr="001203D6">
        <w:rPr>
          <w:rFonts w:ascii="Helvetica" w:hAnsi="Helvetica" w:cstheme="minorBidi"/>
          <w:sz w:val="24"/>
          <w:szCs w:val="24"/>
        </w:rPr>
        <w:t>Verordnung der Landesregierung MV zum Übergang nach den Corona-Schutz-Maßnahmen</w:t>
      </w:r>
      <w:r>
        <w:rPr>
          <w:rFonts w:ascii="Helvetica" w:hAnsi="Helvetica" w:cstheme="minorBidi"/>
          <w:sz w:val="24"/>
          <w:szCs w:val="24"/>
        </w:rPr>
        <w:t>“ verarbeitet werden.</w:t>
      </w:r>
    </w:p>
    <w:p w14:paraId="1DACD394" w14:textId="77777777" w:rsidR="00FF52A9" w:rsidRDefault="00FF52A9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b/>
          <w:iCs/>
          <w:sz w:val="24"/>
          <w:szCs w:val="24"/>
        </w:rPr>
      </w:pPr>
    </w:p>
    <w:p w14:paraId="5AEA8D0D" w14:textId="77777777" w:rsidR="00922ED5" w:rsidRPr="001203D6" w:rsidRDefault="00922ED5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b/>
          <w:sz w:val="24"/>
          <w:szCs w:val="24"/>
        </w:rPr>
      </w:pPr>
      <w:r w:rsidRPr="001203D6">
        <w:rPr>
          <w:rFonts w:ascii="Helvetica" w:hAnsi="Helvetica" w:cstheme="minorBidi"/>
          <w:b/>
          <w:iCs/>
          <w:sz w:val="24"/>
          <w:szCs w:val="24"/>
        </w:rPr>
        <w:t>Transparenz</w:t>
      </w:r>
    </w:p>
    <w:p w14:paraId="5538E734" w14:textId="0199F7B2" w:rsidR="001203D6" w:rsidRDefault="001203D6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sz w:val="24"/>
          <w:szCs w:val="24"/>
        </w:rPr>
      </w:pPr>
      <w:r w:rsidRPr="001203D6">
        <w:rPr>
          <w:rFonts w:ascii="Helvetica" w:hAnsi="Helvetica" w:cstheme="minorBidi"/>
          <w:sz w:val="24"/>
          <w:szCs w:val="24"/>
        </w:rPr>
        <w:t xml:space="preserve">Bei der Erhebung personenbezogener Daten </w:t>
      </w:r>
      <w:r w:rsidR="00922ED5" w:rsidRPr="001203D6">
        <w:rPr>
          <w:rFonts w:ascii="Helvetica" w:hAnsi="Helvetica" w:cstheme="minorBidi"/>
          <w:sz w:val="24"/>
          <w:szCs w:val="24"/>
        </w:rPr>
        <w:t>sind die</w:t>
      </w:r>
      <w:r w:rsidR="00F068C0">
        <w:rPr>
          <w:rFonts w:ascii="Helvetica" w:hAnsi="Helvetica" w:cstheme="minorBidi"/>
          <w:sz w:val="24"/>
          <w:szCs w:val="24"/>
        </w:rPr>
        <w:t xml:space="preserve"> betroffenen Personen über die</w:t>
      </w:r>
      <w:r w:rsidR="00922ED5" w:rsidRPr="001203D6">
        <w:rPr>
          <w:rFonts w:ascii="Helvetica" w:hAnsi="Helvetica" w:cstheme="minorBidi"/>
          <w:sz w:val="24"/>
          <w:szCs w:val="24"/>
        </w:rPr>
        <w:t xml:space="preserve"> Datenverarbeitung </w:t>
      </w:r>
      <w:r w:rsidR="00F068C0">
        <w:rPr>
          <w:rFonts w:ascii="Helvetica" w:hAnsi="Helvetica" w:cstheme="minorBidi"/>
          <w:sz w:val="24"/>
          <w:szCs w:val="24"/>
        </w:rPr>
        <w:t xml:space="preserve">auch schriftlich </w:t>
      </w:r>
      <w:r w:rsidR="00922ED5" w:rsidRPr="001203D6">
        <w:rPr>
          <w:rFonts w:ascii="Helvetica" w:hAnsi="Helvetica" w:cstheme="minorBidi"/>
          <w:sz w:val="24"/>
          <w:szCs w:val="24"/>
        </w:rPr>
        <w:t>zu </w:t>
      </w:r>
      <w:r w:rsidR="00922ED5" w:rsidRPr="001203D6">
        <w:rPr>
          <w:rFonts w:ascii="Helvetica" w:hAnsi="Helvetica" w:cstheme="minorBidi"/>
          <w:b/>
          <w:bCs/>
          <w:sz w:val="24"/>
          <w:szCs w:val="24"/>
        </w:rPr>
        <w:t>informieren</w:t>
      </w:r>
      <w:r w:rsidRPr="001203D6">
        <w:rPr>
          <w:rFonts w:ascii="Helvetica" w:hAnsi="Helvetica" w:cstheme="minorBidi"/>
          <w:sz w:val="24"/>
          <w:szCs w:val="24"/>
        </w:rPr>
        <w:t>. Ein</w:t>
      </w:r>
      <w:r w:rsidRPr="00F068C0">
        <w:rPr>
          <w:rFonts w:ascii="Helvetica" w:hAnsi="Helvetica" w:cstheme="minorBidi"/>
          <w:sz w:val="24"/>
          <w:szCs w:val="24"/>
        </w:rPr>
        <w:t xml:space="preserve"> Muster</w:t>
      </w:r>
      <w:r w:rsidR="002C3D7D" w:rsidRPr="00F068C0">
        <w:rPr>
          <w:rFonts w:ascii="Helvetica" w:hAnsi="Helvetica" w:cstheme="minorBidi"/>
          <w:sz w:val="24"/>
          <w:szCs w:val="24"/>
        </w:rPr>
        <w:t>dokument</w:t>
      </w:r>
      <w:r w:rsidRPr="00F068C0">
        <w:rPr>
          <w:rFonts w:ascii="Helvetica" w:hAnsi="Helvetica" w:cstheme="minorBidi"/>
          <w:sz w:val="24"/>
          <w:szCs w:val="24"/>
        </w:rPr>
        <w:t xml:space="preserve"> </w:t>
      </w:r>
      <w:r w:rsidR="00922ED5" w:rsidRPr="00F068C0">
        <w:rPr>
          <w:rFonts w:ascii="Helvetica" w:hAnsi="Helvetica" w:cstheme="minorBidi"/>
          <w:sz w:val="24"/>
          <w:szCs w:val="24"/>
        </w:rPr>
        <w:t xml:space="preserve">für </w:t>
      </w:r>
      <w:r w:rsidR="00F068C0">
        <w:rPr>
          <w:rFonts w:ascii="Helvetica" w:hAnsi="Helvetica" w:cstheme="minorBidi"/>
          <w:sz w:val="24"/>
          <w:szCs w:val="24"/>
        </w:rPr>
        <w:t xml:space="preserve">die Erfüllung der Informationspflicht </w:t>
      </w:r>
      <w:r w:rsidR="00922ED5" w:rsidRPr="001203D6">
        <w:rPr>
          <w:rFonts w:ascii="Helvetica" w:hAnsi="Helvetica" w:cstheme="minorBidi"/>
          <w:sz w:val="24"/>
          <w:szCs w:val="24"/>
        </w:rPr>
        <w:t xml:space="preserve">finden Sie </w:t>
      </w:r>
      <w:r w:rsidRPr="001203D6">
        <w:rPr>
          <w:rFonts w:ascii="Helvetica" w:hAnsi="Helvetica" w:cstheme="minorBidi"/>
          <w:sz w:val="24"/>
          <w:szCs w:val="24"/>
        </w:rPr>
        <w:t>im Anhang</w:t>
      </w:r>
      <w:r w:rsidR="00922ED5" w:rsidRPr="001203D6">
        <w:rPr>
          <w:rFonts w:ascii="Helvetica" w:hAnsi="Helvetica" w:cstheme="minorBidi"/>
          <w:sz w:val="24"/>
          <w:szCs w:val="24"/>
        </w:rPr>
        <w:t xml:space="preserve">. Diese Information kann im </w:t>
      </w:r>
      <w:r w:rsidR="00F068C0">
        <w:rPr>
          <w:rFonts w:ascii="Helvetica" w:hAnsi="Helvetica" w:cstheme="minorBidi"/>
          <w:sz w:val="24"/>
          <w:szCs w:val="24"/>
        </w:rPr>
        <w:t>Unternehmen</w:t>
      </w:r>
      <w:r w:rsidRPr="001203D6">
        <w:rPr>
          <w:rFonts w:ascii="Helvetica" w:hAnsi="Helvetica" w:cstheme="minorBidi"/>
          <w:sz w:val="24"/>
          <w:szCs w:val="24"/>
        </w:rPr>
        <w:t xml:space="preserve"> </w:t>
      </w:r>
      <w:r w:rsidR="00922ED5" w:rsidRPr="001203D6">
        <w:rPr>
          <w:rFonts w:ascii="Helvetica" w:hAnsi="Helvetica" w:cstheme="minorBidi"/>
          <w:sz w:val="24"/>
          <w:szCs w:val="24"/>
        </w:rPr>
        <w:t>aushängen. Bei der Datenerhebung sollte ausdrücklich auf den Aushang hingewiesen werden.</w:t>
      </w:r>
    </w:p>
    <w:p w14:paraId="485DFD6A" w14:textId="77777777" w:rsidR="001203D6" w:rsidRDefault="001203D6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sz w:val="24"/>
          <w:szCs w:val="24"/>
        </w:rPr>
      </w:pPr>
    </w:p>
    <w:p w14:paraId="3272EB2D" w14:textId="030A9760" w:rsidR="001203D6" w:rsidRPr="001203D6" w:rsidRDefault="001203D6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sz w:val="24"/>
          <w:szCs w:val="24"/>
        </w:rPr>
      </w:pPr>
      <w:r w:rsidRPr="001203D6">
        <w:rPr>
          <w:rFonts w:ascii="Helvetica" w:hAnsi="Helvetica" w:cstheme="minorBidi"/>
          <w:b/>
          <w:iCs/>
          <w:sz w:val="24"/>
          <w:szCs w:val="24"/>
        </w:rPr>
        <w:t>Vertraulichkeit</w:t>
      </w:r>
    </w:p>
    <w:p w14:paraId="3C66C00B" w14:textId="7167473A" w:rsidR="001203D6" w:rsidRDefault="001203D6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sz w:val="24"/>
          <w:szCs w:val="24"/>
        </w:rPr>
      </w:pPr>
      <w:r w:rsidRPr="001203D6">
        <w:rPr>
          <w:rFonts w:ascii="Helvetica" w:hAnsi="Helvetica" w:cstheme="minorBidi"/>
          <w:sz w:val="24"/>
          <w:szCs w:val="24"/>
        </w:rPr>
        <w:t xml:space="preserve">Grundsätzlich sollte darauf geachtet werden, dass die Angaben der </w:t>
      </w:r>
      <w:r w:rsidR="00F068C0">
        <w:rPr>
          <w:rFonts w:ascii="Helvetica" w:hAnsi="Helvetica" w:cstheme="minorBidi"/>
          <w:sz w:val="24"/>
          <w:szCs w:val="24"/>
        </w:rPr>
        <w:t>betroffenen Personen</w:t>
      </w:r>
      <w:r>
        <w:rPr>
          <w:rFonts w:ascii="Helvetica" w:hAnsi="Helvetica" w:cstheme="minorBidi"/>
          <w:sz w:val="24"/>
          <w:szCs w:val="24"/>
        </w:rPr>
        <w:t xml:space="preserve"> vertraulich behandelt werden </w:t>
      </w:r>
      <w:r w:rsidRPr="001203D6">
        <w:rPr>
          <w:rFonts w:ascii="Helvetica" w:hAnsi="Helvetica" w:cstheme="minorBidi"/>
          <w:sz w:val="24"/>
          <w:szCs w:val="24"/>
        </w:rPr>
        <w:t>und </w:t>
      </w:r>
      <w:r>
        <w:rPr>
          <w:rFonts w:ascii="Helvetica" w:hAnsi="Helvetica" w:cstheme="minorBidi"/>
          <w:b/>
          <w:bCs/>
          <w:sz w:val="24"/>
          <w:szCs w:val="24"/>
        </w:rPr>
        <w:t xml:space="preserve">anderen </w:t>
      </w:r>
      <w:r w:rsidRPr="001203D6">
        <w:rPr>
          <w:rFonts w:ascii="Helvetica" w:hAnsi="Helvetica" w:cstheme="minorBidi"/>
          <w:b/>
          <w:bCs/>
          <w:sz w:val="24"/>
          <w:szCs w:val="24"/>
        </w:rPr>
        <w:t>nicht offenbart werden</w:t>
      </w:r>
      <w:r w:rsidRPr="001203D6">
        <w:rPr>
          <w:rFonts w:ascii="Helvetica" w:hAnsi="Helvetica" w:cstheme="minorBidi"/>
          <w:sz w:val="24"/>
          <w:szCs w:val="24"/>
        </w:rPr>
        <w:t xml:space="preserve">. Dies kann </w:t>
      </w:r>
      <w:r w:rsidR="00F322E7">
        <w:rPr>
          <w:rFonts w:ascii="Helvetica" w:hAnsi="Helvetica" w:cstheme="minorBidi"/>
          <w:sz w:val="24"/>
          <w:szCs w:val="24"/>
        </w:rPr>
        <w:t>z.B.</w:t>
      </w:r>
      <w:r w:rsidRPr="001203D6">
        <w:rPr>
          <w:rFonts w:ascii="Helvetica" w:hAnsi="Helvetica" w:cstheme="minorBidi"/>
          <w:sz w:val="24"/>
          <w:szCs w:val="24"/>
        </w:rPr>
        <w:t xml:space="preserve"> dadurch siche</w:t>
      </w:r>
      <w:r w:rsidR="00F068C0">
        <w:rPr>
          <w:rFonts w:ascii="Helvetica" w:hAnsi="Helvetica" w:cstheme="minorBidi"/>
          <w:sz w:val="24"/>
          <w:szCs w:val="24"/>
        </w:rPr>
        <w:t xml:space="preserve">rgestellt werden, dass für jede betroffene Person </w:t>
      </w:r>
      <w:r w:rsidRPr="001203D6">
        <w:rPr>
          <w:rFonts w:ascii="Helvetica" w:hAnsi="Helvetica" w:cstheme="minorBidi"/>
          <w:sz w:val="24"/>
          <w:szCs w:val="24"/>
        </w:rPr>
        <w:t>ein separates Formular vorgehalten wird, das diese selbst ausfüllt</w:t>
      </w:r>
      <w:r w:rsidR="003843B8">
        <w:rPr>
          <w:rFonts w:ascii="Helvetica" w:hAnsi="Helvetica" w:cstheme="minorBidi"/>
          <w:sz w:val="24"/>
          <w:szCs w:val="24"/>
        </w:rPr>
        <w:t>.</w:t>
      </w:r>
      <w:r w:rsidRPr="001203D6">
        <w:rPr>
          <w:rFonts w:ascii="Helvetica" w:hAnsi="Helvetica" w:cstheme="minorBidi"/>
          <w:sz w:val="24"/>
          <w:szCs w:val="24"/>
        </w:rPr>
        <w:t xml:space="preserve"> </w:t>
      </w:r>
      <w:r w:rsidR="00F068C0">
        <w:rPr>
          <w:rFonts w:ascii="Helvetica" w:hAnsi="Helvetica" w:cstheme="minorBidi"/>
          <w:sz w:val="24"/>
          <w:szCs w:val="24"/>
        </w:rPr>
        <w:t xml:space="preserve">Die Datenerfassung kann aber auch </w:t>
      </w:r>
      <w:r w:rsidR="003843B8">
        <w:rPr>
          <w:rFonts w:ascii="Helvetica" w:hAnsi="Helvetica" w:cstheme="minorBidi"/>
          <w:sz w:val="24"/>
          <w:szCs w:val="24"/>
        </w:rPr>
        <w:t xml:space="preserve">gesammelt </w:t>
      </w:r>
      <w:r>
        <w:rPr>
          <w:rFonts w:ascii="Helvetica" w:hAnsi="Helvetica" w:cstheme="minorBidi"/>
          <w:sz w:val="24"/>
          <w:szCs w:val="24"/>
        </w:rPr>
        <w:t xml:space="preserve">durch </w:t>
      </w:r>
      <w:r w:rsidR="003843B8">
        <w:rPr>
          <w:rFonts w:ascii="Helvetica" w:hAnsi="Helvetica" w:cstheme="minorBidi"/>
          <w:sz w:val="24"/>
          <w:szCs w:val="24"/>
        </w:rPr>
        <w:t xml:space="preserve">die </w:t>
      </w:r>
      <w:r>
        <w:rPr>
          <w:rFonts w:ascii="Helvetica" w:hAnsi="Helvetica" w:cstheme="minorBidi"/>
          <w:sz w:val="24"/>
          <w:szCs w:val="24"/>
        </w:rPr>
        <w:t xml:space="preserve">Mitarbeiter vor Ort </w:t>
      </w:r>
      <w:r w:rsidR="00F068C0">
        <w:rPr>
          <w:rFonts w:ascii="Helvetica" w:hAnsi="Helvetica" w:cstheme="minorBidi"/>
          <w:sz w:val="24"/>
          <w:szCs w:val="24"/>
        </w:rPr>
        <w:t>erfolgen</w:t>
      </w:r>
      <w:r w:rsidR="008E0773">
        <w:rPr>
          <w:rFonts w:ascii="Helvetica" w:hAnsi="Helvetica" w:cstheme="minorBidi"/>
          <w:sz w:val="24"/>
          <w:szCs w:val="24"/>
        </w:rPr>
        <w:t xml:space="preserve">. </w:t>
      </w:r>
      <w:r>
        <w:rPr>
          <w:rFonts w:ascii="Helvetica" w:hAnsi="Helvetica" w:cstheme="minorBidi"/>
          <w:sz w:val="24"/>
          <w:szCs w:val="24"/>
        </w:rPr>
        <w:t>Generell ist</w:t>
      </w:r>
      <w:r w:rsidRPr="001203D6">
        <w:rPr>
          <w:rFonts w:ascii="Helvetica" w:hAnsi="Helvetica" w:cstheme="minorBidi"/>
          <w:sz w:val="24"/>
          <w:szCs w:val="24"/>
        </w:rPr>
        <w:t xml:space="preserve"> es mög</w:t>
      </w:r>
      <w:r w:rsidR="00F068C0">
        <w:rPr>
          <w:rFonts w:ascii="Helvetica" w:hAnsi="Helvetica" w:cstheme="minorBidi"/>
          <w:sz w:val="24"/>
          <w:szCs w:val="24"/>
        </w:rPr>
        <w:t>lich</w:t>
      </w:r>
      <w:r w:rsidRPr="001203D6">
        <w:rPr>
          <w:rFonts w:ascii="Helvetica" w:hAnsi="Helvetica" w:cstheme="minorBidi"/>
          <w:sz w:val="24"/>
          <w:szCs w:val="24"/>
        </w:rPr>
        <w:t xml:space="preserve"> sogenannte „Tageslisten“ zu führen. </w:t>
      </w:r>
    </w:p>
    <w:p w14:paraId="1D1F98C8" w14:textId="77777777" w:rsidR="001203D6" w:rsidRDefault="001203D6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sz w:val="24"/>
          <w:szCs w:val="24"/>
        </w:rPr>
      </w:pPr>
    </w:p>
    <w:p w14:paraId="48CBB73E" w14:textId="77777777" w:rsidR="003843B8" w:rsidRPr="003843B8" w:rsidRDefault="003843B8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b/>
          <w:sz w:val="24"/>
          <w:szCs w:val="24"/>
        </w:rPr>
      </w:pPr>
      <w:r w:rsidRPr="003843B8">
        <w:rPr>
          <w:rFonts w:ascii="Helvetica" w:hAnsi="Helvetica" w:cstheme="minorBidi"/>
          <w:b/>
          <w:iCs/>
          <w:sz w:val="24"/>
          <w:szCs w:val="24"/>
        </w:rPr>
        <w:t>Datenminimierung</w:t>
      </w:r>
    </w:p>
    <w:p w14:paraId="6DD78975" w14:textId="0668D342" w:rsidR="002C3D7D" w:rsidRPr="00F322E7" w:rsidRDefault="003843B8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sz w:val="24"/>
          <w:szCs w:val="24"/>
        </w:rPr>
      </w:pPr>
      <w:r w:rsidRPr="003843B8">
        <w:rPr>
          <w:rFonts w:ascii="Helvetica" w:hAnsi="Helvetica" w:cstheme="minorBidi"/>
          <w:sz w:val="24"/>
          <w:szCs w:val="24"/>
        </w:rPr>
        <w:t xml:space="preserve">Es dürfen nur die Daten erhoben werden, die </w:t>
      </w:r>
      <w:r w:rsidRPr="003843B8">
        <w:rPr>
          <w:rFonts w:ascii="Helvetica" w:hAnsi="Helvetica" w:cstheme="minorBidi"/>
          <w:b/>
          <w:bCs/>
          <w:sz w:val="24"/>
          <w:szCs w:val="24"/>
        </w:rPr>
        <w:t>erforderlich</w:t>
      </w:r>
      <w:r w:rsidRPr="003843B8">
        <w:rPr>
          <w:rFonts w:ascii="Helvetica" w:hAnsi="Helvetica" w:cstheme="minorBidi"/>
          <w:sz w:val="24"/>
          <w:szCs w:val="24"/>
        </w:rPr>
        <w:t xml:space="preserve"> sind. </w:t>
      </w:r>
      <w:r w:rsidRPr="00F322E7">
        <w:rPr>
          <w:rFonts w:ascii="Helvetica" w:hAnsi="Helvetica" w:cstheme="minorBidi"/>
          <w:sz w:val="24"/>
          <w:szCs w:val="24"/>
        </w:rPr>
        <w:t>Eine </w:t>
      </w:r>
      <w:r w:rsidRPr="00F322E7">
        <w:rPr>
          <w:rFonts w:ascii="Helvetica" w:hAnsi="Helvetica" w:cstheme="minorBidi"/>
          <w:bCs/>
          <w:sz w:val="24"/>
          <w:szCs w:val="24"/>
        </w:rPr>
        <w:t>Prüfung der Identität</w:t>
      </w:r>
      <w:r w:rsidRPr="00F322E7">
        <w:rPr>
          <w:rFonts w:ascii="Helvetica" w:hAnsi="Helvetica" w:cstheme="minorBidi"/>
          <w:sz w:val="24"/>
          <w:szCs w:val="24"/>
        </w:rPr>
        <w:t xml:space="preserve"> ist </w:t>
      </w:r>
      <w:r w:rsidRPr="00F322E7">
        <w:rPr>
          <w:rFonts w:ascii="Helvetica" w:hAnsi="Helvetica" w:cstheme="minorBidi"/>
          <w:bCs/>
          <w:sz w:val="24"/>
          <w:szCs w:val="24"/>
        </w:rPr>
        <w:t>nicht</w:t>
      </w:r>
      <w:r w:rsidRPr="00F322E7">
        <w:rPr>
          <w:rFonts w:ascii="Helvetica" w:hAnsi="Helvetica" w:cstheme="minorBidi"/>
          <w:sz w:val="24"/>
          <w:szCs w:val="24"/>
        </w:rPr>
        <w:t xml:space="preserve"> erforderlich. Die Vorlage von entsprechenden Dokumenten, wie Personalausweisen, kann daher nicht verlangt werden</w:t>
      </w:r>
      <w:r w:rsidRPr="003843B8">
        <w:rPr>
          <w:rFonts w:ascii="Helvetica" w:hAnsi="Helvetica" w:cstheme="minorBidi"/>
          <w:sz w:val="24"/>
          <w:szCs w:val="24"/>
        </w:rPr>
        <w:t>. Unzulässig ist es, Ausweis</w:t>
      </w:r>
      <w:r>
        <w:rPr>
          <w:rFonts w:ascii="Helvetica" w:hAnsi="Helvetica" w:cstheme="minorBidi"/>
          <w:sz w:val="24"/>
          <w:szCs w:val="24"/>
        </w:rPr>
        <w:t>-</w:t>
      </w:r>
      <w:r w:rsidRPr="003843B8">
        <w:rPr>
          <w:rFonts w:ascii="Helvetica" w:hAnsi="Helvetica" w:cstheme="minorBidi"/>
          <w:sz w:val="24"/>
          <w:szCs w:val="24"/>
        </w:rPr>
        <w:t>dokumente zu kopieren und bei den Listen zu hinterlegen.</w:t>
      </w:r>
      <w:r w:rsidR="00F322E7">
        <w:rPr>
          <w:rFonts w:ascii="Helvetica" w:hAnsi="Helvetica" w:cstheme="minorBidi"/>
          <w:sz w:val="24"/>
          <w:szCs w:val="24"/>
        </w:rPr>
        <w:t xml:space="preserve"> </w:t>
      </w:r>
      <w:r>
        <w:rPr>
          <w:rFonts w:ascii="Helvetica" w:hAnsi="Helvetica" w:cstheme="minorBidi"/>
          <w:sz w:val="24"/>
          <w:szCs w:val="24"/>
        </w:rPr>
        <w:t xml:space="preserve"> </w:t>
      </w:r>
      <w:r w:rsidR="00F322E7">
        <w:rPr>
          <w:rFonts w:ascii="Helvetica" w:hAnsi="Helvetica" w:cstheme="minorBidi"/>
          <w:sz w:val="24"/>
          <w:szCs w:val="24"/>
        </w:rPr>
        <w:t xml:space="preserve">Auch </w:t>
      </w:r>
      <w:r w:rsidRPr="003843B8">
        <w:rPr>
          <w:rFonts w:ascii="Helvetica" w:hAnsi="Helvetica" w:cstheme="minorBidi"/>
          <w:b/>
          <w:bCs/>
          <w:sz w:val="24"/>
          <w:szCs w:val="24"/>
        </w:rPr>
        <w:t>Gesundheitsdaten</w:t>
      </w:r>
      <w:r w:rsidR="00F322E7">
        <w:rPr>
          <w:rFonts w:ascii="Helvetica" w:hAnsi="Helvetica" w:cstheme="minorBidi"/>
          <w:sz w:val="24"/>
          <w:szCs w:val="24"/>
        </w:rPr>
        <w:t xml:space="preserve"> (z.B. Atteste/ Corona-Symptome)</w:t>
      </w:r>
      <w:r w:rsidRPr="003843B8">
        <w:rPr>
          <w:rFonts w:ascii="Helvetica" w:hAnsi="Helvetica" w:cstheme="minorBidi"/>
          <w:sz w:val="24"/>
          <w:szCs w:val="24"/>
        </w:rPr>
        <w:t xml:space="preserve"> </w:t>
      </w:r>
      <w:r w:rsidR="008D5E47">
        <w:rPr>
          <w:rFonts w:ascii="Helvetica" w:hAnsi="Helvetica" w:cstheme="minorBidi"/>
          <w:sz w:val="24"/>
          <w:szCs w:val="24"/>
        </w:rPr>
        <w:t>sind generell nicht zu</w:t>
      </w:r>
      <w:r w:rsidR="008D5E47" w:rsidRPr="008E0773">
        <w:rPr>
          <w:rFonts w:ascii="Helvetica" w:hAnsi="Helvetica" w:cstheme="minorBidi"/>
          <w:sz w:val="24"/>
          <w:szCs w:val="24"/>
        </w:rPr>
        <w:t xml:space="preserve"> erfragen. </w:t>
      </w:r>
      <w:r w:rsidRPr="008E0773">
        <w:rPr>
          <w:rFonts w:ascii="Helvetica" w:hAnsi="Helvetica" w:cstheme="minorBidi"/>
          <w:sz w:val="24"/>
          <w:szCs w:val="24"/>
        </w:rPr>
        <w:t xml:space="preserve">Eine Ausnahme gilt für </w:t>
      </w:r>
      <w:r w:rsidR="00F322E7">
        <w:rPr>
          <w:rFonts w:ascii="Helvetica" w:hAnsi="Helvetica" w:cstheme="minorBidi"/>
          <w:sz w:val="24"/>
          <w:szCs w:val="24"/>
        </w:rPr>
        <w:t xml:space="preserve">die </w:t>
      </w:r>
      <w:r w:rsidRPr="008E0773">
        <w:rPr>
          <w:rFonts w:ascii="Helvetica" w:hAnsi="Helvetica" w:cstheme="minorBidi"/>
          <w:sz w:val="24"/>
          <w:szCs w:val="24"/>
        </w:rPr>
        <w:t>Betriebe des Heilmittelbereichs und Dienstleistungsbetriebe im Bereich der Körperpflege wie etwa Friseure und Kosmetikstudios.</w:t>
      </w:r>
      <w:r w:rsidRPr="00651326">
        <w:rPr>
          <w:rFonts w:ascii="Helvetica" w:hAnsi="Helvetica" w:cstheme="minorBidi"/>
          <w:color w:val="A6A6A6" w:themeColor="background1" w:themeShade="A6"/>
          <w:sz w:val="24"/>
          <w:szCs w:val="24"/>
        </w:rPr>
        <w:t xml:space="preserve"> </w:t>
      </w:r>
    </w:p>
    <w:p w14:paraId="00C14CE3" w14:textId="77777777" w:rsidR="002C3D7D" w:rsidRDefault="002C3D7D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b/>
          <w:iCs/>
          <w:sz w:val="24"/>
          <w:szCs w:val="24"/>
        </w:rPr>
      </w:pPr>
    </w:p>
    <w:p w14:paraId="119160CD" w14:textId="4D2C1516" w:rsidR="00651326" w:rsidRPr="00651326" w:rsidRDefault="00651326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i/>
          <w:sz w:val="24"/>
          <w:szCs w:val="24"/>
        </w:rPr>
      </w:pPr>
      <w:r w:rsidRPr="00651326">
        <w:rPr>
          <w:rFonts w:ascii="Helvetica" w:hAnsi="Helvetica" w:cstheme="minorBidi"/>
          <w:b/>
          <w:iCs/>
          <w:sz w:val="24"/>
          <w:szCs w:val="24"/>
        </w:rPr>
        <w:t>Speicherbegrenzung</w:t>
      </w:r>
    </w:p>
    <w:p w14:paraId="6303CF3A" w14:textId="092FA0DA" w:rsidR="00651326" w:rsidRDefault="00651326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sz w:val="24"/>
          <w:szCs w:val="24"/>
        </w:rPr>
      </w:pPr>
      <w:r w:rsidRPr="00651326">
        <w:rPr>
          <w:rFonts w:ascii="Helvetica" w:hAnsi="Helvetica" w:cstheme="minorBidi"/>
          <w:sz w:val="24"/>
          <w:szCs w:val="24"/>
        </w:rPr>
        <w:t xml:space="preserve">Die Formulare oder Tageslisten sind </w:t>
      </w:r>
      <w:r w:rsidRPr="00651326">
        <w:rPr>
          <w:rFonts w:ascii="Helvetica" w:hAnsi="Helvetica" w:cstheme="minorBidi"/>
          <w:b/>
          <w:bCs/>
          <w:sz w:val="24"/>
          <w:szCs w:val="24"/>
        </w:rPr>
        <w:t>für 4 Wochen aufzubewahren</w:t>
      </w:r>
      <w:r w:rsidRPr="00651326">
        <w:rPr>
          <w:rFonts w:ascii="Helvetica" w:hAnsi="Helvetica" w:cstheme="minorBidi"/>
          <w:sz w:val="24"/>
          <w:szCs w:val="24"/>
        </w:rPr>
        <w:t xml:space="preserve">. Eine längere Aufbewahrung ist unzulässig. </w:t>
      </w:r>
      <w:r w:rsidR="00F65713">
        <w:rPr>
          <w:rFonts w:ascii="Helvetica" w:hAnsi="Helvetica" w:cstheme="minorBidi"/>
          <w:sz w:val="24"/>
          <w:szCs w:val="24"/>
        </w:rPr>
        <w:t xml:space="preserve">Es wird empfohlen, </w:t>
      </w:r>
      <w:r w:rsidRPr="00651326">
        <w:rPr>
          <w:rFonts w:ascii="Helvetica" w:hAnsi="Helvetica" w:cstheme="minorBidi"/>
          <w:sz w:val="24"/>
          <w:szCs w:val="24"/>
        </w:rPr>
        <w:t xml:space="preserve">die Dokumente </w:t>
      </w:r>
      <w:r w:rsidR="00F65713">
        <w:rPr>
          <w:rFonts w:ascii="Helvetica" w:hAnsi="Helvetica" w:cstheme="minorBidi"/>
          <w:sz w:val="24"/>
          <w:szCs w:val="24"/>
        </w:rPr>
        <w:t>nach Datum sortiert</w:t>
      </w:r>
      <w:r w:rsidRPr="00651326">
        <w:rPr>
          <w:rFonts w:ascii="Helvetica" w:hAnsi="Helvetica" w:cstheme="minorBidi"/>
          <w:sz w:val="24"/>
          <w:szCs w:val="24"/>
        </w:rPr>
        <w:t xml:space="preserve"> in einem Ordner zu hinterlegen. Dieser muss täglich kontrolliert </w:t>
      </w:r>
      <w:r w:rsidR="00F65713">
        <w:rPr>
          <w:rFonts w:ascii="Helvetica" w:hAnsi="Helvetica" w:cstheme="minorBidi"/>
          <w:sz w:val="24"/>
          <w:szCs w:val="24"/>
        </w:rPr>
        <w:t>werden. Listen und Formulare sind nach einer Frist von 4 Wochen ordnungsgemäß zu vernichten.</w:t>
      </w:r>
      <w:r w:rsidRPr="00651326">
        <w:rPr>
          <w:rFonts w:ascii="Helvetica" w:hAnsi="Helvetica" w:cstheme="minorBidi"/>
          <w:sz w:val="24"/>
          <w:szCs w:val="24"/>
        </w:rPr>
        <w:t xml:space="preserve"> </w:t>
      </w:r>
    </w:p>
    <w:p w14:paraId="5054BB97" w14:textId="77777777" w:rsidR="003B1490" w:rsidRDefault="003B1490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b/>
          <w:bCs/>
          <w:sz w:val="24"/>
          <w:szCs w:val="24"/>
        </w:rPr>
      </w:pPr>
    </w:p>
    <w:p w14:paraId="4E21BD9A" w14:textId="79451041" w:rsidR="00651326" w:rsidRDefault="00651326" w:rsidP="00977FC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theme="minorBidi"/>
          <w:sz w:val="24"/>
          <w:szCs w:val="24"/>
        </w:rPr>
      </w:pPr>
      <w:r w:rsidRPr="00651326">
        <w:rPr>
          <w:rFonts w:ascii="Helvetica" w:hAnsi="Helvetica" w:cstheme="minorBidi"/>
          <w:b/>
          <w:bCs/>
          <w:sz w:val="24"/>
          <w:szCs w:val="24"/>
        </w:rPr>
        <w:t>Betroffenenrechte</w:t>
      </w:r>
      <w:r>
        <w:rPr>
          <w:rFonts w:ascii="Helvetica" w:hAnsi="Helvetica" w:cstheme="minorBidi"/>
          <w:sz w:val="24"/>
          <w:szCs w:val="24"/>
        </w:rPr>
        <w:br/>
      </w:r>
      <w:r w:rsidRPr="00651326">
        <w:rPr>
          <w:rFonts w:ascii="Helvetica" w:hAnsi="Helvetica" w:cstheme="minorBidi"/>
          <w:sz w:val="24"/>
          <w:szCs w:val="24"/>
        </w:rPr>
        <w:t>Nach der Datenschutz-Grundverordnung haben Personen</w:t>
      </w:r>
      <w:r>
        <w:rPr>
          <w:rFonts w:ascii="Helvetica" w:hAnsi="Helvetica" w:cstheme="minorBidi"/>
          <w:sz w:val="24"/>
          <w:szCs w:val="24"/>
        </w:rPr>
        <w:t>, die von einer Datenverarbeitung betroffen sind,</w:t>
      </w:r>
      <w:r w:rsidRPr="00651326">
        <w:rPr>
          <w:rFonts w:ascii="Helvetica" w:hAnsi="Helvetica" w:cstheme="minorBidi"/>
          <w:sz w:val="24"/>
          <w:szCs w:val="24"/>
        </w:rPr>
        <w:t xml:space="preserve"> bestimmte Rechte, um</w:t>
      </w:r>
      <w:r>
        <w:rPr>
          <w:rFonts w:ascii="Helvetica" w:hAnsi="Helvetica" w:cstheme="minorBidi"/>
          <w:sz w:val="24"/>
          <w:szCs w:val="24"/>
        </w:rPr>
        <w:t xml:space="preserve"> auch selbst die Rechtmäßigkeit überprüfen zu können. </w:t>
      </w:r>
    </w:p>
    <w:p w14:paraId="618211AE" w14:textId="77777777" w:rsidR="00922ED5" w:rsidRPr="002C3D7D" w:rsidRDefault="00922ED5" w:rsidP="00977FCD">
      <w:pPr>
        <w:spacing w:line="276" w:lineRule="auto"/>
        <w:jc w:val="both"/>
        <w:rPr>
          <w:rFonts w:ascii="Helvetica" w:hAnsi="Helvetica"/>
          <w:sz w:val="10"/>
          <w:szCs w:val="10"/>
        </w:rPr>
      </w:pPr>
    </w:p>
    <w:p w14:paraId="26EBE4DB" w14:textId="77777777" w:rsidR="00651326" w:rsidRPr="00651326" w:rsidRDefault="00651326" w:rsidP="00977FCD">
      <w:pPr>
        <w:spacing w:line="276" w:lineRule="auto"/>
        <w:rPr>
          <w:rFonts w:ascii="Helvetica" w:hAnsi="Helvetica"/>
        </w:rPr>
      </w:pPr>
      <w:r w:rsidRPr="00651326">
        <w:rPr>
          <w:rFonts w:ascii="Helvetica" w:hAnsi="Helvetica"/>
        </w:rPr>
        <w:t>•    Recht auf Auskunft </w:t>
      </w:r>
      <w:r w:rsidRPr="00651326">
        <w:rPr>
          <w:rFonts w:ascii="Helvetica" w:hAnsi="Helvetica"/>
        </w:rPr>
        <w:br/>
        <w:t>•    Recht auf Berichtigung </w:t>
      </w:r>
      <w:r w:rsidRPr="00651326">
        <w:rPr>
          <w:rFonts w:ascii="Helvetica" w:hAnsi="Helvetica"/>
        </w:rPr>
        <w:br/>
        <w:t>•    Recht Einschränkung der Verarbeitung </w:t>
      </w:r>
      <w:r w:rsidRPr="00651326">
        <w:rPr>
          <w:rFonts w:ascii="Helvetica" w:hAnsi="Helvetica"/>
        </w:rPr>
        <w:br/>
        <w:t>•    Recht auf Löschung </w:t>
      </w:r>
    </w:p>
    <w:p w14:paraId="14BE6D69" w14:textId="77777777" w:rsidR="00651326" w:rsidRPr="002C3D7D" w:rsidRDefault="00651326" w:rsidP="00977FCD">
      <w:pPr>
        <w:spacing w:line="276" w:lineRule="auto"/>
        <w:jc w:val="both"/>
        <w:rPr>
          <w:rFonts w:ascii="Helvetica" w:hAnsi="Helvetica"/>
          <w:sz w:val="10"/>
          <w:szCs w:val="10"/>
        </w:rPr>
      </w:pPr>
    </w:p>
    <w:p w14:paraId="45CE69E5" w14:textId="40BA6FC6" w:rsidR="009D40E7" w:rsidRDefault="00F65713" w:rsidP="00977FCD">
      <w:pPr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Ein Widerspruchsrecht für die betroffenen Personen</w:t>
      </w:r>
      <w:r w:rsidR="00651326" w:rsidRPr="00651326">
        <w:rPr>
          <w:rFonts w:ascii="Helvetica" w:hAnsi="Helvetica"/>
        </w:rPr>
        <w:t xml:space="preserve"> besteht nicht, da </w:t>
      </w:r>
      <w:r>
        <w:rPr>
          <w:rFonts w:ascii="Helvetica" w:hAnsi="Helvetica"/>
        </w:rPr>
        <w:t xml:space="preserve">Unternehmen </w:t>
      </w:r>
      <w:r w:rsidR="00651326" w:rsidRPr="00651326">
        <w:rPr>
          <w:rFonts w:ascii="Helvetica" w:hAnsi="Helvetica"/>
        </w:rPr>
        <w:t>gesetzlich verpflichtet sind, die Daten zu erheben und auf Anforderung an das zuständige Gesundheitsamt zu übermitteln.  </w:t>
      </w:r>
    </w:p>
    <w:p w14:paraId="02A4318D" w14:textId="77777777" w:rsidR="009D40E7" w:rsidRDefault="009D40E7" w:rsidP="00977FCD">
      <w:pPr>
        <w:spacing w:line="276" w:lineRule="auto"/>
        <w:jc w:val="both"/>
        <w:rPr>
          <w:rFonts w:ascii="Helvetica" w:hAnsi="Helvetica"/>
        </w:rPr>
      </w:pPr>
    </w:p>
    <w:p w14:paraId="564BDE57" w14:textId="74A37265" w:rsidR="009D40E7" w:rsidRPr="008E0773" w:rsidRDefault="009D40E7" w:rsidP="00977FCD">
      <w:pPr>
        <w:spacing w:line="276" w:lineRule="auto"/>
        <w:jc w:val="both"/>
        <w:rPr>
          <w:rFonts w:ascii="Helvetica" w:hAnsi="Helvetica"/>
          <w:b/>
        </w:rPr>
      </w:pPr>
      <w:r w:rsidRPr="008E0773">
        <w:rPr>
          <w:rFonts w:ascii="Helvetica" w:hAnsi="Helvetica"/>
          <w:b/>
        </w:rPr>
        <w:t>Fri</w:t>
      </w:r>
      <w:r w:rsidR="00880E28">
        <w:rPr>
          <w:rFonts w:ascii="Helvetica" w:hAnsi="Helvetica"/>
          <w:b/>
        </w:rPr>
        <w:t>st zur Bearbeitung der Anliegen</w:t>
      </w:r>
      <w:r w:rsidR="00082F32" w:rsidRPr="008E0773">
        <w:rPr>
          <w:rFonts w:ascii="Helvetica" w:hAnsi="Helvetica"/>
          <w:b/>
        </w:rPr>
        <w:t> </w:t>
      </w:r>
    </w:p>
    <w:p w14:paraId="7F14BD45" w14:textId="416C8709" w:rsidR="009D40E7" w:rsidRPr="008E0773" w:rsidRDefault="00082F32" w:rsidP="00977FCD">
      <w:pPr>
        <w:spacing w:line="276" w:lineRule="auto"/>
        <w:jc w:val="both"/>
        <w:rPr>
          <w:rFonts w:ascii="Helvetica" w:hAnsi="Helvetica"/>
        </w:rPr>
      </w:pPr>
      <w:r w:rsidRPr="008E0773">
        <w:rPr>
          <w:rFonts w:ascii="Helvetica" w:hAnsi="Helvetica"/>
        </w:rPr>
        <w:t xml:space="preserve">Grundsätzlich müssen Betroffenenrechte innerhalb von vier Wochen bearbeitet werden. Diese Frist kann in Ausnahmefällen um weitere zwei Monate verlängert werden. </w:t>
      </w:r>
      <w:r w:rsidR="00A41A9B">
        <w:rPr>
          <w:rFonts w:ascii="Helvetica" w:hAnsi="Helvetica"/>
        </w:rPr>
        <w:t xml:space="preserve">Die betroffene Person muss dann jedoch </w:t>
      </w:r>
      <w:r w:rsidRPr="008E0773">
        <w:rPr>
          <w:rFonts w:ascii="Helvetica" w:hAnsi="Helvetica"/>
        </w:rPr>
        <w:t>über die Gründe für die Fristverlängerung unterrichtet werden.</w:t>
      </w:r>
    </w:p>
    <w:p w14:paraId="65D80828" w14:textId="77777777" w:rsidR="009D40E7" w:rsidRDefault="009D40E7" w:rsidP="00977FCD">
      <w:pPr>
        <w:spacing w:line="276" w:lineRule="auto"/>
        <w:jc w:val="both"/>
        <w:rPr>
          <w:rFonts w:ascii="Helvetica" w:hAnsi="Helvetica"/>
        </w:rPr>
      </w:pPr>
    </w:p>
    <w:p w14:paraId="04FDEA05" w14:textId="703110A8" w:rsidR="009D40E7" w:rsidRPr="009D40E7" w:rsidRDefault="00880E28" w:rsidP="00977FCD">
      <w:pPr>
        <w:spacing w:line="276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Klärung der Identität</w:t>
      </w:r>
    </w:p>
    <w:p w14:paraId="1875331B" w14:textId="77777777" w:rsidR="00185BE7" w:rsidRDefault="00082F32" w:rsidP="00185BE7">
      <w:pPr>
        <w:spacing w:line="276" w:lineRule="auto"/>
        <w:jc w:val="both"/>
        <w:rPr>
          <w:rFonts w:ascii="Helvetica" w:hAnsi="Helvetica"/>
        </w:rPr>
      </w:pPr>
      <w:r w:rsidRPr="00082F32">
        <w:rPr>
          <w:rFonts w:ascii="Helvetica" w:hAnsi="Helvetica"/>
        </w:rPr>
        <w:t xml:space="preserve">Um sicherzustellen, dass die Person, die ein Betroffenenrecht geltend macht, auch tatsächlich die Person ist, der das Betroffenenrecht zusteht, </w:t>
      </w:r>
      <w:r w:rsidR="00185BE7">
        <w:rPr>
          <w:rFonts w:ascii="Helvetica" w:hAnsi="Helvetica"/>
        </w:rPr>
        <w:t>wird die Abfrage</w:t>
      </w:r>
      <w:r w:rsidRPr="00082F32">
        <w:rPr>
          <w:rFonts w:ascii="Helvetica" w:hAnsi="Helvetica"/>
        </w:rPr>
        <w:t xml:space="preserve"> folgende</w:t>
      </w:r>
      <w:r w:rsidR="00185BE7">
        <w:rPr>
          <w:rFonts w:ascii="Helvetica" w:hAnsi="Helvetica"/>
        </w:rPr>
        <w:t>r</w:t>
      </w:r>
      <w:r w:rsidRPr="00082F32">
        <w:rPr>
          <w:rFonts w:ascii="Helvetica" w:hAnsi="Helvetica"/>
        </w:rPr>
        <w:t xml:space="preserve"> personen</w:t>
      </w:r>
      <w:r w:rsidR="00185BE7">
        <w:rPr>
          <w:rFonts w:ascii="Helvetica" w:hAnsi="Helvetica"/>
        </w:rPr>
        <w:t>bezogener</w:t>
      </w:r>
      <w:r w:rsidR="009D40E7">
        <w:rPr>
          <w:rFonts w:ascii="Helvetica" w:hAnsi="Helvetica"/>
        </w:rPr>
        <w:t xml:space="preserve"> Daten </w:t>
      </w:r>
      <w:r w:rsidR="00185BE7">
        <w:rPr>
          <w:rFonts w:ascii="Helvetica" w:hAnsi="Helvetica"/>
        </w:rPr>
        <w:t>empfohlen:</w:t>
      </w:r>
      <w:r w:rsidRPr="00082F32">
        <w:rPr>
          <w:rFonts w:ascii="Helvetica" w:hAnsi="Helvetica"/>
        </w:rPr>
        <w:t> </w:t>
      </w:r>
    </w:p>
    <w:p w14:paraId="79BDCDDE" w14:textId="77777777" w:rsidR="00196647" w:rsidRPr="00185BE7" w:rsidRDefault="00196647" w:rsidP="00196647">
      <w:pPr>
        <w:spacing w:line="276" w:lineRule="auto"/>
        <w:rPr>
          <w:rFonts w:ascii="Helvetica" w:hAnsi="Helvetica"/>
          <w:sz w:val="10"/>
          <w:szCs w:val="10"/>
        </w:rPr>
      </w:pPr>
    </w:p>
    <w:p w14:paraId="0F525C8D" w14:textId="7F10779C" w:rsidR="00185BE7" w:rsidRDefault="00082F32" w:rsidP="00185BE7">
      <w:pPr>
        <w:spacing w:line="276" w:lineRule="auto"/>
        <w:rPr>
          <w:rFonts w:ascii="Helvetica" w:hAnsi="Helvetica"/>
        </w:rPr>
      </w:pPr>
      <w:r w:rsidRPr="00082F32">
        <w:rPr>
          <w:rFonts w:ascii="Helvetica" w:hAnsi="Helvetica"/>
        </w:rPr>
        <w:t>•    Name/Vorname </w:t>
      </w:r>
      <w:r w:rsidRPr="00082F32">
        <w:rPr>
          <w:rFonts w:ascii="Helvetica" w:hAnsi="Helvetica"/>
        </w:rPr>
        <w:br/>
        <w:t>•    Adresse </w:t>
      </w:r>
      <w:r w:rsidRPr="00082F32">
        <w:rPr>
          <w:rFonts w:ascii="Helvetica" w:hAnsi="Helvetica"/>
        </w:rPr>
        <w:br/>
        <w:t>•    Tele</w:t>
      </w:r>
      <w:r w:rsidR="00185BE7">
        <w:rPr>
          <w:rFonts w:ascii="Helvetica" w:hAnsi="Helvetica"/>
        </w:rPr>
        <w:t>fonnummer</w:t>
      </w:r>
      <w:r w:rsidR="009D40E7">
        <w:rPr>
          <w:rFonts w:ascii="Helvetica" w:hAnsi="Helvetica"/>
        </w:rPr>
        <w:br/>
        <w:t>•    </w:t>
      </w:r>
      <w:r w:rsidR="00185BE7">
        <w:rPr>
          <w:rFonts w:ascii="Helvetica" w:hAnsi="Helvetica"/>
        </w:rPr>
        <w:t>Datum des Besuchs</w:t>
      </w:r>
    </w:p>
    <w:p w14:paraId="76C1D636" w14:textId="77777777" w:rsidR="00185BE7" w:rsidRPr="00185BE7" w:rsidRDefault="00185BE7" w:rsidP="00185BE7">
      <w:pPr>
        <w:spacing w:line="276" w:lineRule="auto"/>
        <w:rPr>
          <w:rFonts w:ascii="Helvetica" w:hAnsi="Helvetica"/>
          <w:sz w:val="10"/>
          <w:szCs w:val="10"/>
        </w:rPr>
      </w:pPr>
    </w:p>
    <w:p w14:paraId="7DAA03EC" w14:textId="06E60137" w:rsidR="0052203D" w:rsidRDefault="0052203D" w:rsidP="00977FCD">
      <w:pPr>
        <w:spacing w:line="276" w:lineRule="auto"/>
        <w:jc w:val="both"/>
        <w:rPr>
          <w:rFonts w:ascii="Helvetica" w:hAnsi="Helvetica"/>
        </w:rPr>
      </w:pPr>
      <w:r w:rsidRPr="0052203D">
        <w:rPr>
          <w:rFonts w:ascii="Helvetica" w:hAnsi="Helvetica"/>
        </w:rPr>
        <w:t>Diese Abfrage ist datenschutz</w:t>
      </w:r>
      <w:r w:rsidR="00185BE7">
        <w:rPr>
          <w:rFonts w:ascii="Helvetica" w:hAnsi="Helvetica"/>
        </w:rPr>
        <w:t>rechtlich zulässig. Stimmen die</w:t>
      </w:r>
      <w:r w:rsidRPr="0052203D">
        <w:rPr>
          <w:rFonts w:ascii="Helvetica" w:hAnsi="Helvetica"/>
        </w:rPr>
        <w:t xml:space="preserve"> Daten mit den Angaben aus den Formularen oder Tageslisten nicht überein und lässt sich die Identität auch nicht anderweitig klären, kann die Erfüllung des Betroffenenrechts abgelehnt werden.  </w:t>
      </w:r>
    </w:p>
    <w:p w14:paraId="7E6563D9" w14:textId="77777777" w:rsidR="0052203D" w:rsidRDefault="0052203D" w:rsidP="00977FCD">
      <w:pPr>
        <w:spacing w:line="276" w:lineRule="auto"/>
        <w:jc w:val="both"/>
        <w:rPr>
          <w:rFonts w:ascii="Helvetica" w:hAnsi="Helvetica"/>
        </w:rPr>
      </w:pPr>
    </w:p>
    <w:p w14:paraId="12B48A6C" w14:textId="2558E748" w:rsidR="0052203D" w:rsidRDefault="00A953B2" w:rsidP="00185BE7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theme="minorBidi"/>
          <w:sz w:val="24"/>
          <w:szCs w:val="24"/>
        </w:rPr>
      </w:pPr>
      <w:r>
        <w:rPr>
          <w:rFonts w:ascii="Helvetica" w:hAnsi="Helvetica" w:cstheme="minorBidi"/>
          <w:b/>
          <w:bCs/>
          <w:sz w:val="24"/>
          <w:szCs w:val="24"/>
        </w:rPr>
        <w:t>Kommunikationsweg</w:t>
      </w:r>
      <w:r w:rsidR="002C3D7D" w:rsidRPr="002C3D7D">
        <w:rPr>
          <w:rFonts w:ascii="Helvetica" w:hAnsi="Helvetica" w:cstheme="minorBidi"/>
          <w:sz w:val="24"/>
          <w:szCs w:val="24"/>
        </w:rPr>
        <w:br/>
        <w:t>Wir empfehlen Ihnen, zu Nachweiszwecken</w:t>
      </w:r>
      <w:r w:rsidR="002C3D7D">
        <w:rPr>
          <w:rFonts w:ascii="Helvetica" w:hAnsi="Helvetica" w:cstheme="minorBidi"/>
          <w:sz w:val="24"/>
          <w:szCs w:val="24"/>
        </w:rPr>
        <w:t xml:space="preserve"> </w:t>
      </w:r>
      <w:r w:rsidR="002C3D7D" w:rsidRPr="002C3D7D">
        <w:rPr>
          <w:rFonts w:ascii="Helvetica" w:hAnsi="Helvetica" w:cstheme="minorBidi"/>
          <w:sz w:val="24"/>
          <w:szCs w:val="24"/>
        </w:rPr>
        <w:t>schriftlich auf Betroffenenrechte zur reagieren. Auf ausdrücklichen Wunsch der betroffenen Person kann auch mündlich Auskunft erteilt werden, wenn die Identität der betroffenen Person geklärt ist. </w:t>
      </w:r>
    </w:p>
    <w:p w14:paraId="12AF4BDA" w14:textId="77777777" w:rsidR="002C3D7D" w:rsidRDefault="002C3D7D" w:rsidP="00977FCD">
      <w:pPr>
        <w:spacing w:line="276" w:lineRule="auto"/>
        <w:jc w:val="both"/>
        <w:rPr>
          <w:rFonts w:ascii="Helvetica" w:hAnsi="Helvetica"/>
        </w:rPr>
      </w:pPr>
    </w:p>
    <w:p w14:paraId="0126B2A0" w14:textId="5EAD7E82" w:rsidR="00977FCD" w:rsidRDefault="00977FCD" w:rsidP="00977FCD">
      <w:pPr>
        <w:shd w:val="clear" w:color="auto" w:fill="FFFFFF"/>
        <w:spacing w:line="276" w:lineRule="auto"/>
        <w:jc w:val="both"/>
        <w:rPr>
          <w:rFonts w:ascii="Helvetica" w:hAnsi="Helvetica"/>
          <w:b/>
        </w:rPr>
      </w:pPr>
      <w:r w:rsidRPr="00977FCD">
        <w:rPr>
          <w:rFonts w:ascii="Helvetica" w:hAnsi="Helvetica"/>
          <w:b/>
        </w:rPr>
        <w:t>Informationspflichten</w:t>
      </w:r>
    </w:p>
    <w:p w14:paraId="27B21E43" w14:textId="5F2A912E" w:rsidR="00977FCD" w:rsidRDefault="00196647" w:rsidP="00185BE7">
      <w:pPr>
        <w:shd w:val="clear" w:color="auto" w:fill="FFFFFF"/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Es wird empfohlen, </w:t>
      </w:r>
      <w:r w:rsidR="00185BE7">
        <w:rPr>
          <w:rFonts w:ascii="Helvetica" w:hAnsi="Helvetica"/>
        </w:rPr>
        <w:t>die betroffenen Personen</w:t>
      </w:r>
      <w:r w:rsidR="00F9582F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vorab </w:t>
      </w:r>
      <w:r w:rsidR="00F9582F">
        <w:rPr>
          <w:rFonts w:ascii="Helvetica" w:hAnsi="Helvetica"/>
        </w:rPr>
        <w:t xml:space="preserve">mündlich </w:t>
      </w:r>
      <w:r>
        <w:rPr>
          <w:rFonts w:ascii="Helvetica" w:hAnsi="Helvetica"/>
        </w:rPr>
        <w:t xml:space="preserve">über den Zweck und die Dauer der Datenverarbeitung zu informieren. Teilen Sie den betroffenen Personen mit, in </w:t>
      </w:r>
      <w:r w:rsidR="00185BE7">
        <w:rPr>
          <w:rFonts w:ascii="Helvetica" w:hAnsi="Helvetica"/>
        </w:rPr>
        <w:t>welchem Fall ein</w:t>
      </w:r>
      <w:r>
        <w:rPr>
          <w:rFonts w:ascii="Helvetica" w:hAnsi="Helvetica"/>
        </w:rPr>
        <w:t>e</w:t>
      </w:r>
      <w:r w:rsidR="00185BE7">
        <w:rPr>
          <w:rFonts w:ascii="Helvetica" w:hAnsi="Helvetica"/>
        </w:rPr>
        <w:t xml:space="preserve"> Weitergabe der Daten an das Gesundheitsamt erfolgt. </w:t>
      </w:r>
      <w:r w:rsidR="00977FCD" w:rsidRPr="00977FCD">
        <w:rPr>
          <w:rFonts w:ascii="Helvetica" w:hAnsi="Helvetica"/>
        </w:rPr>
        <w:t>Darüber hinaus kann auf den Aushang der Datenschutzinformation</w:t>
      </w:r>
      <w:r w:rsidR="00185BE7">
        <w:rPr>
          <w:rFonts w:ascii="Helvetica" w:hAnsi="Helvetica"/>
        </w:rPr>
        <w:t xml:space="preserve"> verwiesen werden.</w:t>
      </w:r>
    </w:p>
    <w:p w14:paraId="25074273" w14:textId="77777777" w:rsidR="00977FCD" w:rsidRPr="001203D6" w:rsidRDefault="00977FCD" w:rsidP="00977FCD">
      <w:pPr>
        <w:spacing w:line="276" w:lineRule="auto"/>
        <w:jc w:val="both"/>
        <w:rPr>
          <w:rFonts w:ascii="Helvetica" w:hAnsi="Helvetica"/>
        </w:rPr>
      </w:pPr>
    </w:p>
    <w:sectPr w:rsidR="00977FCD" w:rsidRPr="001203D6" w:rsidSect="009D76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959C6"/>
    <w:multiLevelType w:val="multilevel"/>
    <w:tmpl w:val="6F0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4A"/>
    <w:rsid w:val="0004414A"/>
    <w:rsid w:val="00082F32"/>
    <w:rsid w:val="001203D6"/>
    <w:rsid w:val="00185BE7"/>
    <w:rsid w:val="0018777E"/>
    <w:rsid w:val="00196647"/>
    <w:rsid w:val="001A165B"/>
    <w:rsid w:val="002C3D7D"/>
    <w:rsid w:val="0031100E"/>
    <w:rsid w:val="003843B8"/>
    <w:rsid w:val="003B1490"/>
    <w:rsid w:val="00420519"/>
    <w:rsid w:val="004240F1"/>
    <w:rsid w:val="0052203D"/>
    <w:rsid w:val="0061099B"/>
    <w:rsid w:val="00651326"/>
    <w:rsid w:val="006B7219"/>
    <w:rsid w:val="00795621"/>
    <w:rsid w:val="007F747D"/>
    <w:rsid w:val="00875D22"/>
    <w:rsid w:val="00880E28"/>
    <w:rsid w:val="00886AB2"/>
    <w:rsid w:val="008D5E47"/>
    <w:rsid w:val="008E0773"/>
    <w:rsid w:val="00922ED5"/>
    <w:rsid w:val="009745F1"/>
    <w:rsid w:val="00977FCD"/>
    <w:rsid w:val="009D40E7"/>
    <w:rsid w:val="009D7643"/>
    <w:rsid w:val="00A25399"/>
    <w:rsid w:val="00A41A9B"/>
    <w:rsid w:val="00A8217F"/>
    <w:rsid w:val="00A953B2"/>
    <w:rsid w:val="00A96940"/>
    <w:rsid w:val="00B46C36"/>
    <w:rsid w:val="00B93505"/>
    <w:rsid w:val="00C11E81"/>
    <w:rsid w:val="00D81239"/>
    <w:rsid w:val="00DB6BED"/>
    <w:rsid w:val="00DF7E98"/>
    <w:rsid w:val="00E728F7"/>
    <w:rsid w:val="00F068C0"/>
    <w:rsid w:val="00F322E7"/>
    <w:rsid w:val="00F6295A"/>
    <w:rsid w:val="00F65713"/>
    <w:rsid w:val="00F9582F"/>
    <w:rsid w:val="00FB4489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B06F8"/>
  <w14:defaultImageDpi w14:val="300"/>
  <w15:docId w15:val="{92B4536A-84D3-4614-9BBF-B2EE596C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22ED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6295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2ED5"/>
    <w:rPr>
      <w:rFonts w:ascii="Times" w:hAnsi="Times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22E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922ED5"/>
    <w:rPr>
      <w:b/>
      <w:bCs/>
    </w:rPr>
  </w:style>
  <w:style w:type="character" w:styleId="Hervorhebung">
    <w:name w:val="Emphasis"/>
    <w:basedOn w:val="Absatz-Standardschriftart"/>
    <w:uiPriority w:val="20"/>
    <w:qFormat/>
    <w:rsid w:val="00922ED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E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3888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Ronny Ackermann | VBL</cp:lastModifiedBy>
  <cp:revision>2</cp:revision>
  <cp:lastPrinted>2020-05-28T16:04:00Z</cp:lastPrinted>
  <dcterms:created xsi:type="dcterms:W3CDTF">2020-06-10T08:35:00Z</dcterms:created>
  <dcterms:modified xsi:type="dcterms:W3CDTF">2020-06-10T08:35:00Z</dcterms:modified>
</cp:coreProperties>
</file>